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46" w:rsidRDefault="009B3D8F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Республиканское унитарное предприятие «Национальный выставочный центр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именуемое в дальнейшем Организатор, в лице заместителя директора по выставочной деятельности Агафоновой Виктории Николаевны, действующей на основании Доверенности №</w:t>
      </w:r>
      <w:r w:rsidR="00633623">
        <w:rPr>
          <w:rFonts w:ascii="Times New Roman" w:hAnsi="Times New Roman" w:cs="Times New Roman"/>
          <w:lang w:val="ru-RU"/>
        </w:rPr>
        <w:t xml:space="preserve"> 8</w:t>
      </w:r>
      <w:r>
        <w:rPr>
          <w:rFonts w:ascii="Times New Roman" w:hAnsi="Times New Roman" w:cs="Times New Roman"/>
          <w:lang w:val="ru-RU"/>
        </w:rPr>
        <w:t xml:space="preserve"> от 0</w:t>
      </w:r>
      <w:r w:rsidR="00633623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.0</w:t>
      </w:r>
      <w:r w:rsidR="00633623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>.202</w:t>
      </w:r>
      <w:r w:rsidR="00633623">
        <w:rPr>
          <w:rFonts w:ascii="Times New Roman" w:hAnsi="Times New Roman" w:cs="Times New Roman"/>
          <w:lang w:val="ru-RU"/>
        </w:rPr>
        <w:t xml:space="preserve">6 </w:t>
      </w:r>
      <w:r>
        <w:rPr>
          <w:rFonts w:ascii="Times New Roman" w:hAnsi="Times New Roman" w:cs="Times New Roman"/>
          <w:lang w:val="ru-RU"/>
        </w:rPr>
        <w:t xml:space="preserve">г., с одной стороны, и ___________________________________________________________________________, именуемое в дальнейшем Экспонент, в лице </w:t>
      </w:r>
      <w:r>
        <w:rPr>
          <w:rStyle w:val="25"/>
          <w:b w:val="0"/>
          <w:bCs w:val="0"/>
          <w:color w:val="000000"/>
          <w:sz w:val="22"/>
          <w:szCs w:val="22"/>
          <w:lang w:val="ru-RU"/>
        </w:rPr>
        <w:t>________________________________, действующего на основании _______________________</w:t>
      </w:r>
      <w:r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ПРЕДМЕТ ДОГОВОРА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 принять участие и своевременно произвести оплату по Договору, а Организатор – организовать участие Экспонента в</w:t>
      </w:r>
      <w:r>
        <w:rPr>
          <w:rFonts w:ascii="Times New Roman" w:hAnsi="Times New Roman" w:cs="Times New Roman"/>
          <w:b/>
          <w:lang w:val="ru-RU"/>
        </w:rPr>
        <w:t> </w:t>
      </w:r>
      <w:r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  <w:lang w:val="ru-RU"/>
        </w:rPr>
        <w:t>II международной выставке индустрии безопасности «НАЦИОНАЛЬНАЯ БЕЗОПАСНОСТЬ. БЕЛАРУСЬ-2026» (далее – Выставка).</w:t>
      </w:r>
    </w:p>
    <w:p w:rsidR="005A6D46" w:rsidRDefault="009B3D8F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Время проведения выставки: монтаж выставки: 12-15.06.2026г. с 9.00 до 20.00; ввоз экспонатов: 16.06.2026г. с 9.00 до 20.00; работа выставки: 17 - 18.06.2026г. с 10.00 до 18.00, 19.06.2026г. с 10.00 до 16.00; демонтаж: 19.06.2026г. с 16.00 до 22.00.</w:t>
      </w:r>
    </w:p>
    <w:p w:rsidR="005A6D46" w:rsidRDefault="009B3D8F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Место проведения выставки: Минский международный выставочный центр, ул. </w:t>
      </w:r>
      <w:proofErr w:type="spellStart"/>
      <w:r>
        <w:rPr>
          <w:rFonts w:eastAsiaTheme="minorHAnsi"/>
          <w:sz w:val="22"/>
          <w:szCs w:val="22"/>
          <w:lang w:eastAsia="en-US"/>
        </w:rPr>
        <w:t>П.Медёлки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, 24, </w:t>
      </w:r>
      <w:proofErr w:type="spellStart"/>
      <w:r>
        <w:rPr>
          <w:rFonts w:eastAsiaTheme="minorHAnsi"/>
          <w:sz w:val="22"/>
          <w:szCs w:val="22"/>
          <w:lang w:eastAsia="en-US"/>
        </w:rPr>
        <w:t>г.Минск</w:t>
      </w:r>
      <w:proofErr w:type="spellEnd"/>
      <w:r>
        <w:rPr>
          <w:rFonts w:eastAsiaTheme="minorHAnsi"/>
          <w:sz w:val="22"/>
          <w:szCs w:val="22"/>
          <w:lang w:eastAsia="en-US"/>
        </w:rPr>
        <w:t>, Республика Беларусь.</w:t>
      </w:r>
    </w:p>
    <w:p w:rsidR="005A6D46" w:rsidRDefault="009B3D8F">
      <w:pPr>
        <w:pStyle w:val="afc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hyperlink r:id="rId10" w:tooltip="mailto:budexpo@belexpo.by" w:history="1">
        <w:r>
          <w:rPr>
            <w:rStyle w:val="af4"/>
            <w:sz w:val="22"/>
            <w:szCs w:val="22"/>
            <w:lang w:val="en-US"/>
          </w:rPr>
          <w:t>nbb</w:t>
        </w:r>
        <w:r>
          <w:rPr>
            <w:rStyle w:val="af4"/>
            <w:sz w:val="22"/>
            <w:szCs w:val="22"/>
          </w:rPr>
          <w:t>@belexpo.by</w:t>
        </w:r>
      </w:hyperlink>
      <w:r>
        <w:rPr>
          <w:sz w:val="22"/>
          <w:szCs w:val="22"/>
        </w:rPr>
        <w:t xml:space="preserve">, и Счетом, являющимся неотъемлемой частью Договора. </w:t>
      </w:r>
    </w:p>
    <w:p w:rsidR="005A6D46" w:rsidRDefault="009B3D8F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>
        <w:rPr>
          <w:rFonts w:ascii="Times New Roman" w:hAnsi="Times New Roman" w:cs="Times New Roman"/>
          <w:b/>
          <w:lang w:val="ru-RU"/>
        </w:rPr>
        <w:t>Руководство участника выставки «НАЦИОНАЛЬНАЯ БЕЗОПАСНОСТЬ. БЕЛАРУСЬ - 2026» (далее – Руководство)</w:t>
      </w:r>
      <w:r>
        <w:rPr>
          <w:rFonts w:ascii="Times New Roman" w:hAnsi="Times New Roman" w:cs="Times New Roman"/>
          <w:lang w:val="ru-RU"/>
        </w:rPr>
        <w:t>, которое применяется к Договору в части, не урегулированной Договором. Руководство размещено и доступно для ознакомления на офиц</w:t>
      </w:r>
      <w:r w:rsidR="00DD292D">
        <w:rPr>
          <w:rFonts w:ascii="Times New Roman" w:hAnsi="Times New Roman" w:cs="Times New Roman"/>
          <w:lang w:val="ru-RU"/>
        </w:rPr>
        <w:t xml:space="preserve">иальном интернет-сайте Выставки: </w:t>
      </w:r>
      <w:proofErr w:type="spellStart"/>
      <w:r w:rsidR="00DD292D">
        <w:rPr>
          <w:rFonts w:ascii="Times New Roman" w:hAnsi="Times New Roman" w:cs="Times New Roman"/>
        </w:rPr>
        <w:t>nbbexpo</w:t>
      </w:r>
      <w:proofErr w:type="spellEnd"/>
      <w:r w:rsidR="00DD292D" w:rsidRPr="00DD292D">
        <w:rPr>
          <w:rFonts w:ascii="Times New Roman" w:hAnsi="Times New Roman" w:cs="Times New Roman"/>
          <w:lang w:val="ru-RU"/>
        </w:rPr>
        <w:t>.</w:t>
      </w:r>
      <w:r w:rsidR="00DD292D">
        <w:rPr>
          <w:rFonts w:ascii="Times New Roman" w:hAnsi="Times New Roman" w:cs="Times New Roman"/>
        </w:rPr>
        <w:t>by</w:t>
      </w:r>
      <w:r w:rsidR="00DD292D" w:rsidRPr="00DD292D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Оплата по договору производится в белорусских рублях не позднее 10 банковских дней до начала монтажа выставки. Экспонент производит предоплату на основании полученного от Организатора Счета в форме авансового платежа, в размере 100 (сто) процентов, на расчетный счет Организатора.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Расходы по банковскому переводу денежных средств несет Экспонент. 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имеет право в случае неполучения платежа в соответствии с п.2.2.</w:t>
      </w:r>
      <w:r w:rsidR="00DD292D" w:rsidRPr="00DD292D">
        <w:rPr>
          <w:rFonts w:ascii="Times New Roman" w:hAnsi="Times New Roman" w:cs="Times New Roman"/>
          <w:lang w:val="ru-RU"/>
        </w:rPr>
        <w:t xml:space="preserve"> </w:t>
      </w:r>
      <w:r w:rsidR="00DD292D">
        <w:rPr>
          <w:rFonts w:ascii="Times New Roman" w:hAnsi="Times New Roman" w:cs="Times New Roman"/>
          <w:lang w:val="ru-RU"/>
        </w:rPr>
        <w:t>настоящего договора</w:t>
      </w:r>
      <w:r>
        <w:rPr>
          <w:rFonts w:ascii="Times New Roman" w:hAnsi="Times New Roman" w:cs="Times New Roman"/>
          <w:lang w:val="ru-RU"/>
        </w:rPr>
        <w:t xml:space="preserve">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обязуется:</w:t>
      </w:r>
    </w:p>
    <w:p w:rsidR="005A6D46" w:rsidRDefault="009B3D8F">
      <w:pPr>
        <w:pStyle w:val="af3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 (при необходимости), а также копии документов, подтверждающих оплату участия. 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имеет право: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:rsidR="005A6D46" w:rsidRDefault="009B3D8F">
      <w:pPr>
        <w:pStyle w:val="af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отказать Экспоненту в допуске к участию в выставке. Пеня начисляется с первого дня работы Выставки.</w:t>
      </w:r>
    </w:p>
    <w:p w:rsidR="005A6D46" w:rsidRDefault="005A6D46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исполнении своих обязанностей по Договору Стороны обязуются не допускать действий коррупционной направленности.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РАЗРЕШЕНИЕ СПОРОВ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Разрешение споров осуществляется на основании законодательства Республики Беларусь в Экономическом суде г.</w:t>
      </w:r>
      <w:r w:rsidR="004D544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Минска. </w:t>
      </w:r>
      <w:r w:rsidR="004D5440">
        <w:rPr>
          <w:rFonts w:ascii="Times New Roman" w:hAnsi="Times New Roman" w:cs="Times New Roman"/>
          <w:lang w:val="ru-RU"/>
        </w:rPr>
        <w:t>Применимое право – право Республики Беларусь.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Договор вступает в силу со дня его подписания и действует до полного исполнения сторонами обязательств.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Государственное предприятие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 является генеральным застройщиком выставочных стендов на выставках, проводимых государственным предприятием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». При строительстве стендов сторонними организациями прохождение аккредитации обязательно.</w:t>
      </w:r>
      <w:r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 (</w:t>
      </w:r>
      <w:r w:rsidR="002D0F67">
        <w:fldChar w:fldCharType="begin"/>
      </w:r>
      <w:r w:rsidR="002D0F67" w:rsidRPr="009058A8">
        <w:rPr>
          <w:lang w:val="ru-RU"/>
        </w:rPr>
        <w:instrText xml:space="preserve"> </w:instrText>
      </w:r>
      <w:r w:rsidR="002D0F67">
        <w:instrText>HYPERLINK</w:instrText>
      </w:r>
      <w:r w:rsidR="002D0F67" w:rsidRPr="009058A8">
        <w:rPr>
          <w:lang w:val="ru-RU"/>
        </w:rPr>
        <w:instrText xml:space="preserve"> "</w:instrText>
      </w:r>
      <w:r w:rsidR="002D0F67">
        <w:instrText>http</w:instrText>
      </w:r>
      <w:r w:rsidR="002D0F67" w:rsidRPr="009058A8">
        <w:rPr>
          <w:lang w:val="ru-RU"/>
        </w:rPr>
        <w:instrText>://</w:instrText>
      </w:r>
      <w:r w:rsidR="002D0F67">
        <w:instrText>www</w:instrText>
      </w:r>
      <w:r w:rsidR="002D0F67" w:rsidRPr="009058A8">
        <w:rPr>
          <w:lang w:val="ru-RU"/>
        </w:rPr>
        <w:instrText>.</w:instrText>
      </w:r>
      <w:r w:rsidR="002D0F67">
        <w:instrText>belexpo</w:instrText>
      </w:r>
      <w:r w:rsidR="002D0F67" w:rsidRPr="009058A8">
        <w:rPr>
          <w:lang w:val="ru-RU"/>
        </w:rPr>
        <w:instrText>.</w:instrText>
      </w:r>
      <w:r w:rsidR="002D0F67">
        <w:instrText>by</w:instrText>
      </w:r>
      <w:r w:rsidR="002D0F67" w:rsidRPr="009058A8">
        <w:rPr>
          <w:lang w:val="ru-RU"/>
        </w:rPr>
        <w:instrText>" \</w:instrText>
      </w:r>
      <w:r w:rsidR="002D0F67">
        <w:instrText>o</w:instrText>
      </w:r>
      <w:r w:rsidR="002D0F67" w:rsidRPr="009058A8">
        <w:rPr>
          <w:lang w:val="ru-RU"/>
        </w:rPr>
        <w:instrText xml:space="preserve"> "</w:instrText>
      </w:r>
      <w:r w:rsidR="002D0F67">
        <w:instrText>http</w:instrText>
      </w:r>
      <w:r w:rsidR="002D0F67" w:rsidRPr="009058A8">
        <w:rPr>
          <w:lang w:val="ru-RU"/>
        </w:rPr>
        <w:instrText>://</w:instrText>
      </w:r>
      <w:r w:rsidR="002D0F67">
        <w:instrText>www</w:instrText>
      </w:r>
      <w:r w:rsidR="002D0F67" w:rsidRPr="009058A8">
        <w:rPr>
          <w:lang w:val="ru-RU"/>
        </w:rPr>
        <w:instrText>.</w:instrText>
      </w:r>
      <w:r w:rsidR="002D0F67">
        <w:instrText>belexpo</w:instrText>
      </w:r>
      <w:r w:rsidR="002D0F67" w:rsidRPr="009058A8">
        <w:rPr>
          <w:lang w:val="ru-RU"/>
        </w:rPr>
        <w:instrText>.</w:instrText>
      </w:r>
      <w:r w:rsidR="002D0F67">
        <w:instrText>by</w:instrText>
      </w:r>
      <w:r w:rsidR="002D0F67" w:rsidRPr="009058A8">
        <w:rPr>
          <w:lang w:val="ru-RU"/>
        </w:rPr>
        <w:instrText xml:space="preserve">" </w:instrText>
      </w:r>
      <w:r w:rsidR="002D0F67">
        <w:fldChar w:fldCharType="separate"/>
      </w:r>
      <w:r>
        <w:rPr>
          <w:rStyle w:val="af4"/>
          <w:rFonts w:ascii="Times New Roman" w:hAnsi="Times New Roman" w:cs="Times New Roman"/>
          <w:lang w:val="ru-RU"/>
        </w:rPr>
        <w:t>www.belexpo.by</w:t>
      </w:r>
      <w:r w:rsidR="002D0F67">
        <w:rPr>
          <w:rStyle w:val="af4"/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).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тел. (+375 29) 911 56 54,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1" w:tooltip="mailto:product@ck.by" w:history="1">
        <w:r>
          <w:rPr>
            <w:rStyle w:val="af4"/>
            <w:rFonts w:ascii="Times New Roman" w:hAnsi="Times New Roman" w:cs="Times New Roman"/>
            <w:lang w:val="ru-RU"/>
          </w:rPr>
          <w:t>leg@belexpo.by</w:t>
        </w:r>
      </w:hyperlink>
      <w:r>
        <w:rPr>
          <w:rFonts w:ascii="Times New Roman" w:hAnsi="Times New Roman" w:cs="Times New Roman"/>
          <w:lang w:val="ru-RU"/>
        </w:rPr>
        <w:t>, сайт – www.otpusk.by.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tbl>
      <w:tblPr>
        <w:tblW w:w="96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73"/>
        <w:gridCol w:w="3917"/>
        <w:gridCol w:w="485"/>
      </w:tblGrid>
      <w:tr w:rsidR="005A6D46">
        <w:trPr>
          <w:trHeight w:val="2270"/>
        </w:trPr>
        <w:tc>
          <w:tcPr>
            <w:tcW w:w="5273" w:type="dxa"/>
            <w:shd w:val="clear" w:color="auto" w:fill="auto"/>
          </w:tcPr>
          <w:p w:rsidR="005A6D46" w:rsidRDefault="009B3D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</w:t>
            </w:r>
          </w:p>
          <w:p w:rsidR="005A6D46" w:rsidRDefault="009B3D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</w:t>
            </w:r>
            <w:proofErr w:type="spellStart"/>
            <w:r>
              <w:rPr>
                <w:b/>
                <w:sz w:val="22"/>
                <w:szCs w:val="22"/>
              </w:rPr>
              <w:t>БелЭкспо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100055235, ОКПО 05546442</w:t>
            </w:r>
          </w:p>
          <w:p w:rsidR="005A6D46" w:rsidRDefault="009B3D8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ул.Павлины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Медёлки</w:t>
            </w:r>
            <w:proofErr w:type="spellEnd"/>
            <w:r>
              <w:rPr>
                <w:sz w:val="22"/>
                <w:szCs w:val="22"/>
              </w:rPr>
              <w:t xml:space="preserve">, 24, </w:t>
            </w:r>
            <w:proofErr w:type="spellStart"/>
            <w:r>
              <w:rPr>
                <w:sz w:val="22"/>
                <w:szCs w:val="22"/>
              </w:rPr>
              <w:t>г.Минск</w:t>
            </w:r>
            <w:proofErr w:type="spellEnd"/>
            <w:r>
              <w:rPr>
                <w:sz w:val="22"/>
                <w:szCs w:val="22"/>
              </w:rPr>
              <w:t>, 220080.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BY98MMBN30120000010101642111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ОАО «Банк </w:t>
            </w:r>
            <w:proofErr w:type="spellStart"/>
            <w:r>
              <w:rPr>
                <w:sz w:val="22"/>
                <w:szCs w:val="22"/>
              </w:rPr>
              <w:t>Дабрабыт</w:t>
            </w:r>
            <w:proofErr w:type="spellEnd"/>
            <w:r>
              <w:rPr>
                <w:sz w:val="22"/>
                <w:szCs w:val="22"/>
              </w:rPr>
              <w:t>», БИК MMBNBY22,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220002 г. Минск, ул. Коммунистическая, 49, пом. 1 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банка: 807000002, ОКПО банка: 37612181</w:t>
            </w:r>
          </w:p>
        </w:tc>
        <w:tc>
          <w:tcPr>
            <w:tcW w:w="4402" w:type="dxa"/>
            <w:gridSpan w:val="2"/>
            <w:shd w:val="clear" w:color="auto" w:fill="auto"/>
          </w:tcPr>
          <w:tbl>
            <w:tblPr>
              <w:tblW w:w="10632" w:type="dxa"/>
              <w:tblLayout w:type="fixed"/>
              <w:tblLook w:val="01E0" w:firstRow="1" w:lastRow="1" w:firstColumn="1" w:lastColumn="1" w:noHBand="0" w:noVBand="0"/>
            </w:tblPr>
            <w:tblGrid>
              <w:gridCol w:w="8645"/>
              <w:gridCol w:w="1987"/>
            </w:tblGrid>
            <w:tr w:rsidR="005A6D46">
              <w:trPr>
                <w:trHeight w:val="1775"/>
              </w:trPr>
              <w:tc>
                <w:tcPr>
                  <w:tcW w:w="5387" w:type="dxa"/>
                  <w:gridSpan w:val="2"/>
                  <w:shd w:val="clear" w:color="auto" w:fill="auto"/>
                </w:tcPr>
                <w:tbl>
                  <w:tblPr>
                    <w:tblW w:w="0" w:type="auto"/>
                    <w:tblCellSpacing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84"/>
                  </w:tblGrid>
                  <w:tr w:rsidR="005A6D46">
                    <w:trPr>
                      <w:trHeight w:val="2404"/>
                      <w:tblCellSpacing w:w="0" w:type="dxa"/>
                    </w:trPr>
                    <w:tc>
                      <w:tcPr>
                        <w:tcW w:w="4884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vAlign w:val="center"/>
                      </w:tcPr>
                      <w:p w:rsidR="005A6D46" w:rsidRDefault="009B3D8F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ЭКСПОНЕНТ</w:t>
                        </w:r>
                      </w:p>
                      <w:p w:rsidR="005A6D46" w:rsidRDefault="005A6D46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</w:tbl>
                <w:p w:rsidR="005A6D46" w:rsidRDefault="005A6D4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A6D46">
              <w:trPr>
                <w:gridAfter w:val="1"/>
                <w:wAfter w:w="1109" w:type="dxa"/>
                <w:trHeight w:val="738"/>
              </w:trPr>
              <w:tc>
                <w:tcPr>
                  <w:tcW w:w="4825" w:type="dxa"/>
                  <w:shd w:val="clear" w:color="auto" w:fill="auto"/>
                </w:tcPr>
                <w:p w:rsidR="005A6D46" w:rsidRDefault="005A6D4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A6D46" w:rsidRDefault="005A6D46">
            <w:pPr>
              <w:rPr>
                <w:sz w:val="22"/>
                <w:szCs w:val="22"/>
              </w:rPr>
            </w:pPr>
          </w:p>
        </w:tc>
      </w:tr>
      <w:tr w:rsidR="005A6D46">
        <w:trPr>
          <w:gridAfter w:val="1"/>
          <w:wAfter w:w="485" w:type="dxa"/>
          <w:trHeight w:val="942"/>
        </w:trPr>
        <w:tc>
          <w:tcPr>
            <w:tcW w:w="5273" w:type="dxa"/>
            <w:shd w:val="clear" w:color="auto" w:fill="auto"/>
          </w:tcPr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выставочной</w:t>
            </w:r>
          </w:p>
          <w:p w:rsidR="005A6D46" w:rsidRDefault="009B3D8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3917" w:type="dxa"/>
            <w:shd w:val="clear" w:color="auto" w:fill="auto"/>
          </w:tcPr>
          <w:p w:rsidR="005A6D46" w:rsidRDefault="009B3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______________ ( Ф.И.О.)</w:t>
            </w:r>
          </w:p>
        </w:tc>
      </w:tr>
    </w:tbl>
    <w:p w:rsidR="005A6D46" w:rsidRDefault="005A6D46">
      <w:pPr>
        <w:rPr>
          <w:sz w:val="22"/>
          <w:szCs w:val="22"/>
        </w:rPr>
      </w:pPr>
    </w:p>
    <w:p w:rsidR="005A6D46" w:rsidRDefault="005A6D46">
      <w:pPr>
        <w:rPr>
          <w:sz w:val="22"/>
          <w:szCs w:val="22"/>
        </w:rPr>
      </w:pPr>
    </w:p>
    <w:sectPr w:rsidR="005A6D46">
      <w:headerReference w:type="first" r:id="rId12"/>
      <w:pgSz w:w="11906" w:h="16838"/>
      <w:pgMar w:top="808" w:right="720" w:bottom="567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F67" w:rsidRDefault="002D0F67">
      <w:r>
        <w:separator/>
      </w:r>
    </w:p>
  </w:endnote>
  <w:endnote w:type="continuationSeparator" w:id="0">
    <w:p w:rsidR="002D0F67" w:rsidRDefault="002D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F67" w:rsidRDefault="002D0F67">
      <w:r>
        <w:separator/>
      </w:r>
    </w:p>
  </w:footnote>
  <w:footnote w:type="continuationSeparator" w:id="0">
    <w:p w:rsidR="002D0F67" w:rsidRDefault="002D0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D46" w:rsidRDefault="005A6D46">
    <w:pPr>
      <w:pStyle w:val="af3"/>
      <w:rPr>
        <w:rFonts w:ascii="Arial" w:hAnsi="Arial" w:cs="Arial"/>
        <w:b/>
        <w:sz w:val="6"/>
        <w:lang w:val="ru-RU"/>
      </w:rPr>
    </w:pPr>
  </w:p>
  <w:p w:rsidR="005A6D46" w:rsidRDefault="009B3D8F">
    <w:pPr>
      <w:pStyle w:val="af3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af5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5A6D46">
      <w:trPr>
        <w:trHeight w:val="1138"/>
      </w:trPr>
      <w:tc>
        <w:tcPr>
          <w:tcW w:w="4978" w:type="dxa"/>
        </w:tcPr>
        <w:p w:rsidR="005A6D46" w:rsidRDefault="009B3D8F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noProof/>
              <w:color w:val="000000"/>
              <w:sz w:val="10"/>
              <w:lang w:val="ru-RU" w:eastAsia="ru-RU"/>
            </w:rPr>
            <mc:AlternateContent>
              <mc:Choice Requires="wpg">
                <w:drawing>
                  <wp:inline distT="0" distB="0" distL="0" distR="0">
                    <wp:extent cx="2933700" cy="933450"/>
                    <wp:effectExtent l="0" t="0" r="0" b="0"/>
                    <wp:docPr id="1" name="_x0000_i102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933699" cy="93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31.00pt;height:73.50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522" w:type="dxa"/>
        </w:tcPr>
        <w:p w:rsidR="005A6D46" w:rsidRDefault="005A6D4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5A6D46" w:rsidRDefault="005A6D4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5A6D46" w:rsidRDefault="009B3D8F">
          <w:pPr>
            <w:pStyle w:val="af3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:rsidR="005A6D46" w:rsidRDefault="005A6D46">
          <w:pPr>
            <w:pStyle w:val="af3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:rsidR="005A6D46" w:rsidRDefault="009B3D8F">
          <w:pPr>
            <w:pStyle w:val="af3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:rsidR="005A6D46" w:rsidRDefault="005A6D46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:rsidR="005A6D46" w:rsidRDefault="005A6D46">
    <w:pPr>
      <w:pStyle w:val="af3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482B"/>
    <w:multiLevelType w:val="hybridMultilevel"/>
    <w:tmpl w:val="C0F2AD92"/>
    <w:lvl w:ilvl="0" w:tplc="40EAA1E2">
      <w:start w:val="1"/>
      <w:numFmt w:val="decimal"/>
      <w:lvlText w:val="%1."/>
      <w:lvlJc w:val="left"/>
      <w:pPr>
        <w:ind w:left="1080" w:hanging="360"/>
      </w:pPr>
    </w:lvl>
    <w:lvl w:ilvl="1" w:tplc="F674841A">
      <w:start w:val="1"/>
      <w:numFmt w:val="lowerLetter"/>
      <w:lvlText w:val="%2."/>
      <w:lvlJc w:val="left"/>
      <w:pPr>
        <w:ind w:left="1800" w:hanging="360"/>
      </w:pPr>
    </w:lvl>
    <w:lvl w:ilvl="2" w:tplc="4134F426">
      <w:start w:val="1"/>
      <w:numFmt w:val="lowerRoman"/>
      <w:lvlText w:val="%3."/>
      <w:lvlJc w:val="right"/>
      <w:pPr>
        <w:ind w:left="2520" w:hanging="180"/>
      </w:pPr>
    </w:lvl>
    <w:lvl w:ilvl="3" w:tplc="D880286E">
      <w:start w:val="1"/>
      <w:numFmt w:val="decimal"/>
      <w:lvlText w:val="%4."/>
      <w:lvlJc w:val="left"/>
      <w:pPr>
        <w:ind w:left="3240" w:hanging="360"/>
      </w:pPr>
    </w:lvl>
    <w:lvl w:ilvl="4" w:tplc="738AE956">
      <w:start w:val="1"/>
      <w:numFmt w:val="lowerLetter"/>
      <w:lvlText w:val="%5."/>
      <w:lvlJc w:val="left"/>
      <w:pPr>
        <w:ind w:left="3960" w:hanging="360"/>
      </w:pPr>
    </w:lvl>
    <w:lvl w:ilvl="5" w:tplc="36A60864">
      <w:start w:val="1"/>
      <w:numFmt w:val="lowerRoman"/>
      <w:lvlText w:val="%6."/>
      <w:lvlJc w:val="right"/>
      <w:pPr>
        <w:ind w:left="4680" w:hanging="180"/>
      </w:pPr>
    </w:lvl>
    <w:lvl w:ilvl="6" w:tplc="36F81300">
      <w:start w:val="1"/>
      <w:numFmt w:val="decimal"/>
      <w:lvlText w:val="%7."/>
      <w:lvlJc w:val="left"/>
      <w:pPr>
        <w:ind w:left="5400" w:hanging="360"/>
      </w:pPr>
    </w:lvl>
    <w:lvl w:ilvl="7" w:tplc="404E72CC">
      <w:start w:val="1"/>
      <w:numFmt w:val="lowerLetter"/>
      <w:lvlText w:val="%8."/>
      <w:lvlJc w:val="left"/>
      <w:pPr>
        <w:ind w:left="6120" w:hanging="360"/>
      </w:pPr>
    </w:lvl>
    <w:lvl w:ilvl="8" w:tplc="66C62D9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C46BCF"/>
    <w:multiLevelType w:val="hybridMultilevel"/>
    <w:tmpl w:val="4BF45164"/>
    <w:lvl w:ilvl="0" w:tplc="D0D06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C62FD6">
      <w:start w:val="1"/>
      <w:numFmt w:val="lowerLetter"/>
      <w:lvlText w:val="%2."/>
      <w:lvlJc w:val="left"/>
      <w:pPr>
        <w:ind w:left="1440" w:hanging="360"/>
      </w:pPr>
    </w:lvl>
    <w:lvl w:ilvl="2" w:tplc="73EC988E">
      <w:start w:val="1"/>
      <w:numFmt w:val="lowerRoman"/>
      <w:lvlText w:val="%3."/>
      <w:lvlJc w:val="right"/>
      <w:pPr>
        <w:ind w:left="2160" w:hanging="180"/>
      </w:pPr>
    </w:lvl>
    <w:lvl w:ilvl="3" w:tplc="E7E4A1E2">
      <w:start w:val="1"/>
      <w:numFmt w:val="decimal"/>
      <w:lvlText w:val="%4."/>
      <w:lvlJc w:val="left"/>
      <w:pPr>
        <w:ind w:left="2880" w:hanging="360"/>
      </w:pPr>
    </w:lvl>
    <w:lvl w:ilvl="4" w:tplc="E264A398">
      <w:start w:val="1"/>
      <w:numFmt w:val="lowerLetter"/>
      <w:lvlText w:val="%5."/>
      <w:lvlJc w:val="left"/>
      <w:pPr>
        <w:ind w:left="3600" w:hanging="360"/>
      </w:pPr>
    </w:lvl>
    <w:lvl w:ilvl="5" w:tplc="9C8C3A0C">
      <w:start w:val="1"/>
      <w:numFmt w:val="lowerRoman"/>
      <w:lvlText w:val="%6."/>
      <w:lvlJc w:val="right"/>
      <w:pPr>
        <w:ind w:left="4320" w:hanging="180"/>
      </w:pPr>
    </w:lvl>
    <w:lvl w:ilvl="6" w:tplc="62586016">
      <w:start w:val="1"/>
      <w:numFmt w:val="decimal"/>
      <w:lvlText w:val="%7."/>
      <w:lvlJc w:val="left"/>
      <w:pPr>
        <w:ind w:left="5040" w:hanging="360"/>
      </w:pPr>
    </w:lvl>
    <w:lvl w:ilvl="7" w:tplc="9C0E575C">
      <w:start w:val="1"/>
      <w:numFmt w:val="lowerLetter"/>
      <w:lvlText w:val="%8."/>
      <w:lvlJc w:val="left"/>
      <w:pPr>
        <w:ind w:left="5760" w:hanging="360"/>
      </w:pPr>
    </w:lvl>
    <w:lvl w:ilvl="8" w:tplc="DE0AA2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F2E95"/>
    <w:multiLevelType w:val="hybridMultilevel"/>
    <w:tmpl w:val="99E42602"/>
    <w:lvl w:ilvl="0" w:tplc="829C2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F28C92">
      <w:start w:val="1"/>
      <w:numFmt w:val="lowerLetter"/>
      <w:lvlText w:val="%2."/>
      <w:lvlJc w:val="left"/>
      <w:pPr>
        <w:ind w:left="1440" w:hanging="360"/>
      </w:pPr>
    </w:lvl>
    <w:lvl w:ilvl="2" w:tplc="206AC2EC">
      <w:start w:val="1"/>
      <w:numFmt w:val="lowerRoman"/>
      <w:lvlText w:val="%3."/>
      <w:lvlJc w:val="right"/>
      <w:pPr>
        <w:ind w:left="2160" w:hanging="180"/>
      </w:pPr>
    </w:lvl>
    <w:lvl w:ilvl="3" w:tplc="6CCE8D5C">
      <w:start w:val="1"/>
      <w:numFmt w:val="decimal"/>
      <w:lvlText w:val="%4."/>
      <w:lvlJc w:val="left"/>
      <w:pPr>
        <w:ind w:left="2880" w:hanging="360"/>
      </w:pPr>
    </w:lvl>
    <w:lvl w:ilvl="4" w:tplc="763E9848">
      <w:start w:val="1"/>
      <w:numFmt w:val="lowerLetter"/>
      <w:lvlText w:val="%5."/>
      <w:lvlJc w:val="left"/>
      <w:pPr>
        <w:ind w:left="3600" w:hanging="360"/>
      </w:pPr>
    </w:lvl>
    <w:lvl w:ilvl="5" w:tplc="A7B444C4">
      <w:start w:val="1"/>
      <w:numFmt w:val="lowerRoman"/>
      <w:lvlText w:val="%6."/>
      <w:lvlJc w:val="right"/>
      <w:pPr>
        <w:ind w:left="4320" w:hanging="180"/>
      </w:pPr>
    </w:lvl>
    <w:lvl w:ilvl="6" w:tplc="A172052E">
      <w:start w:val="1"/>
      <w:numFmt w:val="decimal"/>
      <w:lvlText w:val="%7."/>
      <w:lvlJc w:val="left"/>
      <w:pPr>
        <w:ind w:left="5040" w:hanging="360"/>
      </w:pPr>
    </w:lvl>
    <w:lvl w:ilvl="7" w:tplc="17768530">
      <w:start w:val="1"/>
      <w:numFmt w:val="lowerLetter"/>
      <w:lvlText w:val="%8."/>
      <w:lvlJc w:val="left"/>
      <w:pPr>
        <w:ind w:left="5760" w:hanging="360"/>
      </w:pPr>
    </w:lvl>
    <w:lvl w:ilvl="8" w:tplc="EBEC6D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332AD"/>
    <w:multiLevelType w:val="hybridMultilevel"/>
    <w:tmpl w:val="C0063FC0"/>
    <w:lvl w:ilvl="0" w:tplc="186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006C34">
      <w:start w:val="1"/>
      <w:numFmt w:val="lowerLetter"/>
      <w:lvlText w:val="%2."/>
      <w:lvlJc w:val="left"/>
      <w:pPr>
        <w:ind w:left="1440" w:hanging="360"/>
      </w:pPr>
    </w:lvl>
    <w:lvl w:ilvl="2" w:tplc="74CA025C">
      <w:start w:val="1"/>
      <w:numFmt w:val="lowerRoman"/>
      <w:lvlText w:val="%3."/>
      <w:lvlJc w:val="right"/>
      <w:pPr>
        <w:ind w:left="2160" w:hanging="180"/>
      </w:pPr>
    </w:lvl>
    <w:lvl w:ilvl="3" w:tplc="D2D602BE">
      <w:start w:val="1"/>
      <w:numFmt w:val="decimal"/>
      <w:lvlText w:val="%4."/>
      <w:lvlJc w:val="left"/>
      <w:pPr>
        <w:ind w:left="2880" w:hanging="360"/>
      </w:pPr>
    </w:lvl>
    <w:lvl w:ilvl="4" w:tplc="97062884">
      <w:start w:val="1"/>
      <w:numFmt w:val="lowerLetter"/>
      <w:lvlText w:val="%5."/>
      <w:lvlJc w:val="left"/>
      <w:pPr>
        <w:ind w:left="3600" w:hanging="360"/>
      </w:pPr>
    </w:lvl>
    <w:lvl w:ilvl="5" w:tplc="B884136C">
      <w:start w:val="1"/>
      <w:numFmt w:val="lowerRoman"/>
      <w:lvlText w:val="%6."/>
      <w:lvlJc w:val="right"/>
      <w:pPr>
        <w:ind w:left="4320" w:hanging="180"/>
      </w:pPr>
    </w:lvl>
    <w:lvl w:ilvl="6" w:tplc="9B3E0AAA">
      <w:start w:val="1"/>
      <w:numFmt w:val="decimal"/>
      <w:lvlText w:val="%7."/>
      <w:lvlJc w:val="left"/>
      <w:pPr>
        <w:ind w:left="5040" w:hanging="360"/>
      </w:pPr>
    </w:lvl>
    <w:lvl w:ilvl="7" w:tplc="76D663F0">
      <w:start w:val="1"/>
      <w:numFmt w:val="lowerLetter"/>
      <w:lvlText w:val="%8."/>
      <w:lvlJc w:val="left"/>
      <w:pPr>
        <w:ind w:left="5760" w:hanging="360"/>
      </w:pPr>
    </w:lvl>
    <w:lvl w:ilvl="8" w:tplc="50CC00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44DFB"/>
    <w:multiLevelType w:val="multilevel"/>
    <w:tmpl w:val="2168F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7AA72A53"/>
    <w:multiLevelType w:val="hybridMultilevel"/>
    <w:tmpl w:val="CCB6E838"/>
    <w:lvl w:ilvl="0" w:tplc="729E7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CA7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84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05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ED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08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22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E6C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4C4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46"/>
    <w:rsid w:val="002D0F67"/>
    <w:rsid w:val="003E10F8"/>
    <w:rsid w:val="004D5440"/>
    <w:rsid w:val="005A6D46"/>
    <w:rsid w:val="00633623"/>
    <w:rsid w:val="009058A8"/>
    <w:rsid w:val="009B3D8F"/>
    <w:rsid w:val="00DD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19F5"/>
  <w15:docId w15:val="{E3BADE2C-0F9F-41BF-8DC5-CA3728D9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10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duct@ck.by" TargetMode="External"/><Relationship Id="rId5" Type="http://schemas.openxmlformats.org/officeDocument/2006/relationships/styles" Target="styles.xml"/><Relationship Id="rId10" Type="http://schemas.openxmlformats.org/officeDocument/2006/relationships/hyperlink" Target="mailto:budexpo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9D138B9-0FC6-45E3-9482-A4FF4C53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Сергей Рубцов</cp:lastModifiedBy>
  <cp:revision>9</cp:revision>
  <cp:lastPrinted>2026-01-26T10:50:00Z</cp:lastPrinted>
  <dcterms:created xsi:type="dcterms:W3CDTF">2025-11-20T11:38:00Z</dcterms:created>
  <dcterms:modified xsi:type="dcterms:W3CDTF">2026-02-03T09:22:00Z</dcterms:modified>
</cp:coreProperties>
</file>